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69AF6928" w:rsidR="0074405B" w:rsidRDefault="0074405B" w:rsidP="0074405B">
      <w:pPr>
        <w:pStyle w:val="3GPPHeader"/>
        <w:spacing w:after="60"/>
        <w:rPr>
          <w:sz w:val="32"/>
          <w:szCs w:val="32"/>
          <w:highlight w:val="yellow"/>
        </w:rPr>
      </w:pPr>
      <w:r>
        <w:t>3GPP TSG-RAN WG2 #97</w:t>
      </w:r>
      <w:r>
        <w:tab/>
      </w:r>
      <w:r w:rsidR="00D70E73">
        <w:rPr>
          <w:sz w:val="32"/>
          <w:szCs w:val="32"/>
        </w:rPr>
        <w:t>Tdoc R2-</w:t>
      </w:r>
      <w:r w:rsidR="00745F0A" w:rsidRPr="00745F0A">
        <w:rPr>
          <w:sz w:val="32"/>
          <w:szCs w:val="32"/>
        </w:rPr>
        <w:t>1701653</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776C35AF" w:rsidR="00E90E49" w:rsidRPr="009C2650" w:rsidRDefault="00E90E49" w:rsidP="00311702">
      <w:pPr>
        <w:pStyle w:val="3GPPHeader"/>
        <w:rPr>
          <w:sz w:val="22"/>
          <w:szCs w:val="22"/>
          <w:lang w:val="en-US"/>
        </w:rPr>
      </w:pPr>
      <w:r w:rsidRPr="009C2650">
        <w:rPr>
          <w:sz w:val="22"/>
          <w:szCs w:val="22"/>
          <w:lang w:val="en-US"/>
        </w:rPr>
        <w:t>Agenda Item:</w:t>
      </w:r>
      <w:r w:rsidRPr="009C2650">
        <w:rPr>
          <w:sz w:val="22"/>
          <w:szCs w:val="22"/>
          <w:lang w:val="en-US"/>
        </w:rPr>
        <w:tab/>
      </w:r>
      <w:r w:rsidR="00BA7CE1" w:rsidRPr="009C2650">
        <w:rPr>
          <w:sz w:val="22"/>
          <w:szCs w:val="22"/>
          <w:lang w:val="en-US"/>
        </w:rPr>
        <w:t>8.18.4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FC5A64D" w:rsidR="00E90E49" w:rsidRPr="00CE0424" w:rsidRDefault="003D3C45" w:rsidP="00311702">
      <w:pPr>
        <w:pStyle w:val="3GPPHeader"/>
        <w:rPr>
          <w:sz w:val="22"/>
          <w:szCs w:val="22"/>
        </w:rPr>
      </w:pPr>
      <w:r>
        <w:rPr>
          <w:sz w:val="22"/>
          <w:szCs w:val="22"/>
        </w:rPr>
        <w:t>Title:</w:t>
      </w:r>
      <w:r w:rsidR="00E90E49" w:rsidRPr="00CE0424">
        <w:rPr>
          <w:sz w:val="22"/>
          <w:szCs w:val="22"/>
        </w:rPr>
        <w:tab/>
      </w:r>
      <w:r w:rsidR="00BC7AC5" w:rsidRPr="00BC7AC5">
        <w:rPr>
          <w:sz w:val="22"/>
          <w:szCs w:val="22"/>
        </w:rPr>
        <w:t>Air interface delay budget recommendation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924B2">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A6D2D0A" w14:textId="23D11600" w:rsidR="00751ECB" w:rsidRPr="009E1DBA" w:rsidRDefault="00751ECB" w:rsidP="00751ECB">
      <w:pPr>
        <w:pStyle w:val="BodyText"/>
      </w:pPr>
      <w:r w:rsidRPr="009E1DBA">
        <w:t xml:space="preserve">At RAN#73, a work item on Voice and Video enhancements for LTE has been approved </w:t>
      </w:r>
      <w:r w:rsidRPr="009E1DBA">
        <w:fldChar w:fldCharType="begin"/>
      </w:r>
      <w:r w:rsidRPr="009E1DBA">
        <w:instrText xml:space="preserve"> REF _Ref462667309 \r \h  \* MERGEFORMAT </w:instrText>
      </w:r>
      <w:r w:rsidRPr="009E1DBA">
        <w:fldChar w:fldCharType="separate"/>
      </w:r>
      <w:r w:rsidR="00A41AFD">
        <w:t>[1]</w:t>
      </w:r>
      <w:r w:rsidRPr="009E1DBA">
        <w:fldChar w:fldCharType="end"/>
      </w:r>
      <w:r w:rsidRPr="009E1DBA">
        <w:t xml:space="preserve">. The objectives of this work item are to specify the following features based on the outputs of the study item report </w:t>
      </w:r>
      <w:r w:rsidRPr="009E1DBA">
        <w:fldChar w:fldCharType="begin"/>
      </w:r>
      <w:r w:rsidRPr="009E1DBA">
        <w:instrText xml:space="preserve"> REF _Ref462667577 \r \h  \* MERGEFORMAT </w:instrText>
      </w:r>
      <w:r w:rsidRPr="009E1DBA">
        <w:fldChar w:fldCharType="separate"/>
      </w:r>
      <w:r w:rsidR="00A41AFD">
        <w:t>[2]</w:t>
      </w:r>
      <w:r w:rsidRPr="009E1DBA">
        <w:fldChar w:fldCharType="end"/>
      </w:r>
      <w:r w:rsidRPr="009E1DBA">
        <w:t>:</w:t>
      </w:r>
    </w:p>
    <w:p w14:paraId="5965BE76" w14:textId="77777777" w:rsidR="00751ECB" w:rsidRPr="009E1DBA" w:rsidRDefault="00751ECB" w:rsidP="00751ECB">
      <w:pPr>
        <w:pStyle w:val="BodyText"/>
        <w:numPr>
          <w:ilvl w:val="0"/>
          <w:numId w:val="14"/>
        </w:numPr>
        <w:textAlignment w:val="auto"/>
      </w:pPr>
      <w:r w:rsidRPr="009E1DBA">
        <w:t>The codec mode/rate selection and adaptation solution details specification (</w:t>
      </w:r>
      <w:bookmarkStart w:id="0" w:name="_GoBack"/>
      <w:bookmarkEnd w:id="0"/>
      <w:r w:rsidRPr="009E1DBA">
        <w:t>RAN2)</w:t>
      </w:r>
    </w:p>
    <w:p w14:paraId="2F4888F0" w14:textId="77777777" w:rsidR="00751ECB" w:rsidRPr="009E1DBA" w:rsidRDefault="00751ECB" w:rsidP="00751ECB">
      <w:pPr>
        <w:pStyle w:val="BodyText"/>
        <w:numPr>
          <w:ilvl w:val="0"/>
          <w:numId w:val="14"/>
        </w:numPr>
        <w:textAlignment w:val="auto"/>
      </w:pPr>
      <w:r w:rsidRPr="009E1DBA">
        <w:t>VoLTE/ViLTE signalling optimization</w:t>
      </w:r>
    </w:p>
    <w:p w14:paraId="0CBA3163" w14:textId="77777777" w:rsidR="00751ECB" w:rsidRPr="009E1DBA" w:rsidRDefault="00751ECB" w:rsidP="00751ECB">
      <w:pPr>
        <w:pStyle w:val="BodyText"/>
        <w:numPr>
          <w:ilvl w:val="0"/>
          <w:numId w:val="14"/>
        </w:numPr>
        <w:textAlignment w:val="auto"/>
      </w:pPr>
      <w:r w:rsidRPr="009E1DBA">
        <w:t>VoLTE quality/coverage enhancements</w:t>
      </w:r>
    </w:p>
    <w:p w14:paraId="5E056068" w14:textId="77777777" w:rsidR="00751ECB" w:rsidRPr="009E1DBA" w:rsidRDefault="00751ECB" w:rsidP="00751ECB">
      <w:pPr>
        <w:pStyle w:val="BodyText"/>
      </w:pPr>
      <w:r w:rsidRPr="009E1DBA">
        <w:t>With respect to the quality/coverage enhancements, one detailed objective is</w:t>
      </w:r>
    </w:p>
    <w:p w14:paraId="650C52EB" w14:textId="786B9E2B" w:rsidR="00C54F5A" w:rsidRPr="00546A6D" w:rsidRDefault="00751ECB" w:rsidP="00CE0424">
      <w:pPr>
        <w:numPr>
          <w:ilvl w:val="1"/>
          <w:numId w:val="15"/>
        </w:numPr>
        <w:overflowPunct/>
        <w:autoSpaceDE/>
        <w:adjustRightInd/>
        <w:spacing w:after="160" w:line="256" w:lineRule="auto"/>
        <w:ind w:right="1035"/>
        <w:jc w:val="left"/>
        <w:textAlignment w:val="auto"/>
      </w:pPr>
      <w:r w:rsidRPr="009E1DBA">
        <w:t>Specify, if useful, the mechanism to enable the air interface delay budget relaxation, by e.g. the eNB awareness of available delay in air interface budget (RAN2)</w:t>
      </w:r>
    </w:p>
    <w:p w14:paraId="7A44477C" w14:textId="3BDB1746" w:rsidR="00C54F5A" w:rsidRDefault="00C54F5A" w:rsidP="00C54F5A">
      <w:pPr>
        <w:overflowPunct/>
        <w:autoSpaceDE/>
        <w:autoSpaceDN/>
        <w:adjustRightInd/>
        <w:spacing w:after="200" w:line="276" w:lineRule="auto"/>
        <w:jc w:val="left"/>
        <w:textAlignment w:val="auto"/>
        <w:rPr>
          <w:rFonts w:eastAsia="Malgun Gothic"/>
          <w:szCs w:val="22"/>
        </w:rPr>
      </w:pPr>
      <w:r>
        <w:rPr>
          <w:rFonts w:eastAsia="Malgun Gothic"/>
          <w:szCs w:val="22"/>
        </w:rPr>
        <w:t>D</w:t>
      </w:r>
      <w:r w:rsidR="00546A6D">
        <w:rPr>
          <w:rFonts w:eastAsia="Malgun Gothic"/>
          <w:szCs w:val="22"/>
        </w:rPr>
        <w:t xml:space="preserve">uring RAN2#96 it was agreed </w:t>
      </w:r>
      <w:r w:rsidR="00546A6D">
        <w:rPr>
          <w:rFonts w:eastAsia="Malgun Gothic"/>
          <w:szCs w:val="22"/>
        </w:rPr>
        <w:fldChar w:fldCharType="begin"/>
      </w:r>
      <w:r w:rsidR="00546A6D">
        <w:rPr>
          <w:rFonts w:eastAsia="Malgun Gothic"/>
          <w:szCs w:val="22"/>
        </w:rPr>
        <w:instrText xml:space="preserve"> REF _Ref473635710 \r \h </w:instrText>
      </w:r>
      <w:r w:rsidR="00546A6D">
        <w:rPr>
          <w:rFonts w:eastAsia="Malgun Gothic"/>
          <w:szCs w:val="22"/>
        </w:rPr>
      </w:r>
      <w:r w:rsidR="00546A6D">
        <w:rPr>
          <w:rFonts w:eastAsia="Malgun Gothic"/>
          <w:szCs w:val="22"/>
        </w:rPr>
        <w:fldChar w:fldCharType="separate"/>
      </w:r>
      <w:r w:rsidR="00A41AFD">
        <w:rPr>
          <w:rFonts w:eastAsia="Malgun Gothic"/>
          <w:szCs w:val="22"/>
        </w:rPr>
        <w:t>[3]</w:t>
      </w:r>
      <w:r w:rsidR="00546A6D">
        <w:rPr>
          <w:rFonts w:eastAsia="Malgun Gothic"/>
          <w:szCs w:val="22"/>
        </w:rPr>
        <w:fldChar w:fldCharType="end"/>
      </w:r>
      <w:r w:rsidRPr="00C54F5A">
        <w:rPr>
          <w:rFonts w:eastAsia="Malgun Gothic"/>
          <w:szCs w:val="22"/>
        </w:rPr>
        <w:t>:</w:t>
      </w:r>
    </w:p>
    <w:p w14:paraId="1F2F2AF2" w14:textId="77777777" w:rsidR="00C54F5A" w:rsidRDefault="00C54F5A" w:rsidP="00C54F5A">
      <w:pPr>
        <w:pStyle w:val="ListParagraph"/>
        <w:numPr>
          <w:ilvl w:val="0"/>
          <w:numId w:val="19"/>
        </w:numPr>
        <w:overflowPunct/>
        <w:autoSpaceDE/>
        <w:autoSpaceDN/>
        <w:adjustRightInd/>
        <w:spacing w:after="200" w:line="276" w:lineRule="auto"/>
        <w:jc w:val="left"/>
        <w:textAlignment w:val="auto"/>
        <w:rPr>
          <w:rFonts w:eastAsia="Malgun Gothic"/>
          <w:szCs w:val="22"/>
        </w:rPr>
      </w:pPr>
      <w:r w:rsidRPr="00C54F5A">
        <w:rPr>
          <w:rFonts w:eastAsia="Malgun Gothic"/>
          <w:szCs w:val="22"/>
        </w:rPr>
        <w:t>UE reports delay budget information if network configures. No need for eNB query. The detailed delay budget information should be addressed in email discussion of stage-3 CR. Use the following content as the baseline:</w:t>
      </w:r>
    </w:p>
    <w:p w14:paraId="5455133F" w14:textId="77777777" w:rsidR="00C54F5A" w:rsidRDefault="00C54F5A" w:rsidP="00C54F5A">
      <w:pPr>
        <w:pStyle w:val="ListParagraph"/>
        <w:numPr>
          <w:ilvl w:val="1"/>
          <w:numId w:val="19"/>
        </w:numPr>
        <w:overflowPunct/>
        <w:autoSpaceDE/>
        <w:autoSpaceDN/>
        <w:adjustRightInd/>
        <w:spacing w:after="200" w:line="276" w:lineRule="auto"/>
        <w:jc w:val="left"/>
        <w:textAlignment w:val="auto"/>
        <w:rPr>
          <w:rFonts w:eastAsia="Malgun Gothic"/>
          <w:szCs w:val="22"/>
        </w:rPr>
      </w:pPr>
      <w:r w:rsidRPr="00C54F5A">
        <w:rPr>
          <w:rFonts w:eastAsia="Malgun Gothic"/>
          <w:szCs w:val="22"/>
        </w:rPr>
        <w:t>+X ms, means that UE wants to increas</w:t>
      </w:r>
      <w:r>
        <w:rPr>
          <w:rFonts w:eastAsia="Malgun Gothic"/>
          <w:szCs w:val="22"/>
        </w:rPr>
        <w:t>e by X ms delay on air interface</w:t>
      </w:r>
    </w:p>
    <w:p w14:paraId="74225B11" w14:textId="77777777" w:rsidR="00C54F5A" w:rsidRDefault="00C54F5A" w:rsidP="00C54F5A">
      <w:pPr>
        <w:pStyle w:val="ListParagraph"/>
        <w:numPr>
          <w:ilvl w:val="2"/>
          <w:numId w:val="19"/>
        </w:numPr>
        <w:overflowPunct/>
        <w:autoSpaceDE/>
        <w:autoSpaceDN/>
        <w:adjustRightInd/>
        <w:spacing w:after="200" w:line="276" w:lineRule="auto"/>
        <w:jc w:val="left"/>
        <w:textAlignment w:val="auto"/>
        <w:rPr>
          <w:rFonts w:eastAsia="Malgun Gothic"/>
          <w:szCs w:val="22"/>
        </w:rPr>
      </w:pPr>
      <w:r w:rsidRPr="00C54F5A">
        <w:rPr>
          <w:rFonts w:eastAsia="Malgun Gothic"/>
          <w:szCs w:val="22"/>
        </w:rPr>
        <w:t>Good radio condition: UE expects eNB to e.g., extend CDRX cycle by around X ms</w:t>
      </w:r>
    </w:p>
    <w:p w14:paraId="016CDCB5" w14:textId="77777777" w:rsidR="00C54F5A" w:rsidRDefault="00C54F5A" w:rsidP="00C54F5A">
      <w:pPr>
        <w:pStyle w:val="ListParagraph"/>
        <w:numPr>
          <w:ilvl w:val="2"/>
          <w:numId w:val="19"/>
        </w:numPr>
        <w:overflowPunct/>
        <w:autoSpaceDE/>
        <w:autoSpaceDN/>
        <w:adjustRightInd/>
        <w:spacing w:after="200" w:line="276" w:lineRule="auto"/>
        <w:jc w:val="left"/>
        <w:textAlignment w:val="auto"/>
        <w:rPr>
          <w:rFonts w:eastAsia="Malgun Gothic"/>
          <w:szCs w:val="22"/>
        </w:rPr>
      </w:pPr>
      <w:r w:rsidRPr="00C54F5A">
        <w:rPr>
          <w:rFonts w:eastAsia="Malgun Gothic"/>
          <w:szCs w:val="22"/>
        </w:rPr>
        <w:t>Bad radio condition: UE expects eNB to e.g., increase eMTC repetitions by around X ms</w:t>
      </w:r>
    </w:p>
    <w:p w14:paraId="439E81F4" w14:textId="77777777" w:rsidR="00C54F5A" w:rsidRDefault="00C54F5A" w:rsidP="00C54F5A">
      <w:pPr>
        <w:pStyle w:val="ListParagraph"/>
        <w:numPr>
          <w:ilvl w:val="1"/>
          <w:numId w:val="19"/>
        </w:numPr>
        <w:overflowPunct/>
        <w:autoSpaceDE/>
        <w:autoSpaceDN/>
        <w:adjustRightInd/>
        <w:spacing w:after="200" w:line="276" w:lineRule="auto"/>
        <w:jc w:val="left"/>
        <w:textAlignment w:val="auto"/>
        <w:rPr>
          <w:rFonts w:eastAsia="Malgun Gothic"/>
          <w:szCs w:val="22"/>
        </w:rPr>
      </w:pPr>
      <w:r>
        <w:rPr>
          <w:rFonts w:eastAsia="Malgun Gothic"/>
          <w:szCs w:val="22"/>
        </w:rPr>
        <w:t>-</w:t>
      </w:r>
      <w:r w:rsidRPr="00C54F5A">
        <w:rPr>
          <w:rFonts w:eastAsia="Malgun Gothic"/>
          <w:szCs w:val="22"/>
        </w:rPr>
        <w:t>Y ms, means that UE wants to reduce by Y ms delay on air interface</w:t>
      </w:r>
    </w:p>
    <w:p w14:paraId="6AF3149F" w14:textId="77777777" w:rsidR="00C54F5A" w:rsidRDefault="00C54F5A" w:rsidP="00C54F5A">
      <w:pPr>
        <w:pStyle w:val="ListParagraph"/>
        <w:numPr>
          <w:ilvl w:val="2"/>
          <w:numId w:val="19"/>
        </w:numPr>
        <w:overflowPunct/>
        <w:autoSpaceDE/>
        <w:autoSpaceDN/>
        <w:adjustRightInd/>
        <w:spacing w:after="200" w:line="276" w:lineRule="auto"/>
        <w:jc w:val="left"/>
        <w:textAlignment w:val="auto"/>
        <w:rPr>
          <w:rFonts w:eastAsia="Malgun Gothic"/>
          <w:szCs w:val="22"/>
        </w:rPr>
      </w:pPr>
      <w:r w:rsidRPr="00C54F5A">
        <w:rPr>
          <w:rFonts w:eastAsia="Malgun Gothic"/>
          <w:szCs w:val="22"/>
        </w:rPr>
        <w:t>Good radio condition: UE expects eNB to e.g., reduce CDRX cycle by around Y ms</w:t>
      </w:r>
    </w:p>
    <w:p w14:paraId="1D36E8F0" w14:textId="77777777" w:rsidR="00C54F5A" w:rsidRDefault="00C54F5A" w:rsidP="00C54F5A">
      <w:pPr>
        <w:pStyle w:val="ListParagraph"/>
        <w:numPr>
          <w:ilvl w:val="2"/>
          <w:numId w:val="19"/>
        </w:numPr>
        <w:overflowPunct/>
        <w:autoSpaceDE/>
        <w:autoSpaceDN/>
        <w:adjustRightInd/>
        <w:spacing w:after="200" w:line="276" w:lineRule="auto"/>
        <w:jc w:val="left"/>
        <w:textAlignment w:val="auto"/>
        <w:rPr>
          <w:rFonts w:eastAsia="Malgun Gothic"/>
          <w:szCs w:val="22"/>
        </w:rPr>
      </w:pPr>
      <w:r w:rsidRPr="00C54F5A">
        <w:rPr>
          <w:rFonts w:eastAsia="Malgun Gothic"/>
          <w:szCs w:val="22"/>
        </w:rPr>
        <w:t>Bad radio condition: UE expects eNB to e.g., decrease eMTC repetitions by around Y ms if repetitions are configured</w:t>
      </w:r>
    </w:p>
    <w:p w14:paraId="7EE2877B" w14:textId="77777777" w:rsidR="00C54F5A" w:rsidRDefault="00C54F5A" w:rsidP="00C54F5A">
      <w:pPr>
        <w:pStyle w:val="ListParagraph"/>
        <w:overflowPunct/>
        <w:autoSpaceDE/>
        <w:autoSpaceDN/>
        <w:adjustRightInd/>
        <w:spacing w:after="200" w:line="276" w:lineRule="auto"/>
        <w:ind w:left="930"/>
        <w:jc w:val="left"/>
        <w:textAlignment w:val="auto"/>
        <w:rPr>
          <w:rFonts w:eastAsia="Malgun Gothic"/>
          <w:szCs w:val="22"/>
        </w:rPr>
      </w:pPr>
      <w:r w:rsidRPr="00C54F5A">
        <w:rPr>
          <w:rFonts w:eastAsia="Malgun Gothic"/>
          <w:szCs w:val="22"/>
        </w:rPr>
        <w:t>Value range: X up to 200ms, Y up to 200ms</w:t>
      </w:r>
    </w:p>
    <w:p w14:paraId="581B4D8D" w14:textId="2D6E6341" w:rsidR="00C54F5A" w:rsidRPr="00C54F5A" w:rsidRDefault="00C54F5A" w:rsidP="00C54F5A">
      <w:pPr>
        <w:pStyle w:val="ListParagraph"/>
        <w:overflowPunct/>
        <w:autoSpaceDE/>
        <w:autoSpaceDN/>
        <w:adjustRightInd/>
        <w:spacing w:after="200" w:line="276" w:lineRule="auto"/>
        <w:ind w:left="930"/>
        <w:jc w:val="left"/>
        <w:textAlignment w:val="auto"/>
        <w:rPr>
          <w:rFonts w:eastAsia="Malgun Gothic"/>
          <w:szCs w:val="22"/>
        </w:rPr>
      </w:pPr>
      <w:r w:rsidRPr="00C54F5A">
        <w:rPr>
          <w:rFonts w:eastAsia="Malgun Gothic"/>
          <w:szCs w:val="22"/>
        </w:rPr>
        <w:t>The format of delay budget is FFS</w:t>
      </w:r>
    </w:p>
    <w:p w14:paraId="731DA511" w14:textId="77777777" w:rsidR="00C54F5A" w:rsidRDefault="00C54F5A" w:rsidP="00C54F5A">
      <w:pPr>
        <w:pStyle w:val="ListParagraph"/>
        <w:numPr>
          <w:ilvl w:val="0"/>
          <w:numId w:val="20"/>
        </w:numPr>
        <w:overflowPunct/>
        <w:autoSpaceDE/>
        <w:autoSpaceDN/>
        <w:adjustRightInd/>
        <w:spacing w:after="200" w:line="276" w:lineRule="auto"/>
        <w:jc w:val="left"/>
        <w:textAlignment w:val="auto"/>
        <w:rPr>
          <w:rFonts w:eastAsia="Malgun Gothic"/>
          <w:szCs w:val="22"/>
        </w:rPr>
      </w:pPr>
      <w:r w:rsidRPr="00C54F5A">
        <w:rPr>
          <w:rFonts w:eastAsia="Malgun Gothic"/>
          <w:szCs w:val="22"/>
        </w:rPr>
        <w:t>The delay budget information is per UE.</w:t>
      </w:r>
    </w:p>
    <w:p w14:paraId="65261588" w14:textId="6F8241A7" w:rsidR="00C54F5A" w:rsidRPr="00C54F5A" w:rsidRDefault="00C54F5A" w:rsidP="00C54F5A">
      <w:pPr>
        <w:pStyle w:val="ListParagraph"/>
        <w:numPr>
          <w:ilvl w:val="0"/>
          <w:numId w:val="20"/>
        </w:numPr>
        <w:overflowPunct/>
        <w:autoSpaceDE/>
        <w:autoSpaceDN/>
        <w:adjustRightInd/>
        <w:spacing w:after="200" w:line="276" w:lineRule="auto"/>
        <w:jc w:val="left"/>
        <w:textAlignment w:val="auto"/>
        <w:rPr>
          <w:rFonts w:eastAsia="Malgun Gothic"/>
          <w:szCs w:val="22"/>
        </w:rPr>
      </w:pPr>
      <w:r w:rsidRPr="00C54F5A">
        <w:rPr>
          <w:rFonts w:eastAsia="Malgun Gothic"/>
          <w:szCs w:val="22"/>
        </w:rPr>
        <w:t>The prohibited timer should be introduced for the UE.</w:t>
      </w:r>
    </w:p>
    <w:p w14:paraId="5DD7B1D9" w14:textId="5B29DBEB" w:rsidR="00D3005B" w:rsidRPr="00CE0424" w:rsidRDefault="00751ECB" w:rsidP="00CE0424">
      <w:pPr>
        <w:pStyle w:val="BodyText"/>
      </w:pPr>
      <w:r w:rsidRPr="00C54F5A">
        <w:t xml:space="preserve">In this contribution we discuss the </w:t>
      </w:r>
      <w:r w:rsidR="00C54F5A">
        <w:t>format of the reporting of the delay budget information</w:t>
      </w:r>
      <w:r w:rsidRPr="00C54F5A">
        <w:t>.</w:t>
      </w:r>
    </w:p>
    <w:p w14:paraId="36CEC7B2" w14:textId="77777777" w:rsidR="001643A8" w:rsidRDefault="004000E8" w:rsidP="00CE0424">
      <w:pPr>
        <w:pStyle w:val="Heading1"/>
      </w:pPr>
      <w:bookmarkStart w:id="1" w:name="_Ref178064866"/>
      <w:r w:rsidRPr="00CE0424">
        <w:t>Discussion</w:t>
      </w:r>
      <w:bookmarkEnd w:id="1"/>
    </w:p>
    <w:p w14:paraId="0DD59D61" w14:textId="5D894B6D" w:rsidR="00751ECB" w:rsidRPr="007A6D68" w:rsidRDefault="00751ECB" w:rsidP="00751ECB">
      <w:pPr>
        <w:rPr>
          <w:lang w:val="en-US"/>
        </w:rPr>
      </w:pPr>
      <w:r w:rsidRPr="007A6D68">
        <w:rPr>
          <w:lang w:val="en-US"/>
        </w:rPr>
        <w:t xml:space="preserve">As outlined in </w:t>
      </w:r>
      <w:r w:rsidRPr="007A6D68">
        <w:rPr>
          <w:lang w:val="en-US"/>
        </w:rPr>
        <w:fldChar w:fldCharType="begin"/>
      </w:r>
      <w:r w:rsidRPr="007A6D68">
        <w:rPr>
          <w:lang w:val="en-US"/>
        </w:rPr>
        <w:instrText xml:space="preserve"> REF _Ref465671338 \r \h  \* MERGEFORMAT </w:instrText>
      </w:r>
      <w:r w:rsidRPr="007A6D68">
        <w:rPr>
          <w:lang w:val="en-US"/>
        </w:rPr>
      </w:r>
      <w:r w:rsidRPr="007A6D68">
        <w:rPr>
          <w:lang w:val="en-US"/>
        </w:rPr>
        <w:fldChar w:fldCharType="separate"/>
      </w:r>
      <w:r w:rsidR="00A41AFD">
        <w:rPr>
          <w:lang w:val="en-US"/>
        </w:rPr>
        <w:t>[4]</w:t>
      </w:r>
      <w:r w:rsidRPr="007A6D68">
        <w:rPr>
          <w:lang w:val="en-US"/>
        </w:rPr>
        <w:fldChar w:fldCharType="end"/>
      </w:r>
      <w:r w:rsidRPr="007A6D68">
        <w:rPr>
          <w:lang w:val="en-US"/>
        </w:rPr>
        <w:t xml:space="preserve">, a VoLTE client may derive the round-trip delay of the RTP packets based on the RTCP reports. Since the contribution from the speech processing delay and the jitter buffer delay </w:t>
      </w:r>
      <w:r w:rsidRPr="007A6D68">
        <w:rPr>
          <w:lang w:val="en-US"/>
        </w:rPr>
        <w:fldChar w:fldCharType="begin"/>
      </w:r>
      <w:r w:rsidRPr="007A6D68">
        <w:rPr>
          <w:lang w:val="en-US"/>
        </w:rPr>
        <w:instrText xml:space="preserve"> REF _Ref465976962 \r \h  \* MERGEFORMAT </w:instrText>
      </w:r>
      <w:r w:rsidRPr="007A6D68">
        <w:rPr>
          <w:lang w:val="en-US"/>
        </w:rPr>
      </w:r>
      <w:r w:rsidRPr="007A6D68">
        <w:rPr>
          <w:lang w:val="en-US"/>
        </w:rPr>
        <w:fldChar w:fldCharType="separate"/>
      </w:r>
      <w:r w:rsidR="00A41AFD">
        <w:rPr>
          <w:lang w:val="en-US"/>
        </w:rPr>
        <w:t>[5]</w:t>
      </w:r>
      <w:r w:rsidRPr="007A6D68">
        <w:rPr>
          <w:lang w:val="en-US"/>
        </w:rPr>
        <w:fldChar w:fldCharType="end"/>
      </w:r>
      <w:r w:rsidRPr="007A6D68">
        <w:rPr>
          <w:lang w:val="en-US"/>
        </w:rPr>
        <w:t xml:space="preserve"> to the transmission delay is not visible at the RTP level, the RTP round-trip delay does not exactly match the mouth-to-ear delay but it will give an indication of the transmission delay as perceived by the end-user.</w:t>
      </w:r>
    </w:p>
    <w:p w14:paraId="570348EF" w14:textId="5219088B" w:rsidR="00751ECB" w:rsidRPr="007A6D68" w:rsidRDefault="00751ECB" w:rsidP="00751ECB">
      <w:pPr>
        <w:rPr>
          <w:lang w:val="en-US"/>
        </w:rPr>
      </w:pPr>
      <w:r w:rsidRPr="007A6D68">
        <w:rPr>
          <w:lang w:val="en-US"/>
        </w:rPr>
        <w:lastRenderedPageBreak/>
        <w:t xml:space="preserve">As discussed in </w:t>
      </w:r>
      <w:r w:rsidRPr="007A6D68">
        <w:rPr>
          <w:lang w:val="en-US"/>
        </w:rPr>
        <w:fldChar w:fldCharType="begin"/>
      </w:r>
      <w:r w:rsidRPr="007A6D68">
        <w:rPr>
          <w:lang w:val="en-US"/>
        </w:rPr>
        <w:instrText xml:space="preserve"> REF _Ref465976962 \r \h  \* MERGEFORMAT </w:instrText>
      </w:r>
      <w:r w:rsidRPr="007A6D68">
        <w:rPr>
          <w:lang w:val="en-US"/>
        </w:rPr>
      </w:r>
      <w:r w:rsidRPr="007A6D68">
        <w:rPr>
          <w:lang w:val="en-US"/>
        </w:rPr>
        <w:fldChar w:fldCharType="separate"/>
      </w:r>
      <w:r w:rsidR="00A41AFD">
        <w:rPr>
          <w:lang w:val="en-US"/>
        </w:rPr>
        <w:t>[5]</w:t>
      </w:r>
      <w:r w:rsidRPr="007A6D68">
        <w:rPr>
          <w:lang w:val="en-US"/>
        </w:rPr>
        <w:fldChar w:fldCharType="end"/>
      </w:r>
      <w:r w:rsidRPr="007A6D68">
        <w:rPr>
          <w:lang w:val="en-US"/>
        </w:rPr>
        <w:t xml:space="preserve">, depending on the physical location of the two parties the end-to-end delay may be </w:t>
      </w:r>
      <w:r w:rsidR="003B3731">
        <w:rPr>
          <w:lang w:val="en-US"/>
        </w:rPr>
        <w:t>above</w:t>
      </w:r>
      <w:r w:rsidRPr="007A6D68">
        <w:rPr>
          <w:lang w:val="en-US"/>
        </w:rPr>
        <w:t xml:space="preserve"> the 200 ms for which the delay starts to significantly impact the quality of experience (QoE) of a voice call. Thus, in a situation with a long delay it may be beneficial for the QoE if the air interface delay, if possible, is reduced compared to the established QCI packet delay budget. One scenario with how air interface delay may be reduced is observed in </w:t>
      </w:r>
      <w:r w:rsidRPr="007A6D68">
        <w:rPr>
          <w:lang w:val="en-US"/>
        </w:rPr>
        <w:fldChar w:fldCharType="begin"/>
      </w:r>
      <w:r w:rsidRPr="007A6D68">
        <w:rPr>
          <w:lang w:val="en-US"/>
        </w:rPr>
        <w:instrText xml:space="preserve"> REF _Ref465671634 \r \h  \* MERGEFORMAT </w:instrText>
      </w:r>
      <w:r w:rsidRPr="007A6D68">
        <w:rPr>
          <w:lang w:val="en-US"/>
        </w:rPr>
      </w:r>
      <w:r w:rsidRPr="007A6D68">
        <w:rPr>
          <w:lang w:val="en-US"/>
        </w:rPr>
        <w:fldChar w:fldCharType="separate"/>
      </w:r>
      <w:r w:rsidR="00A41AFD">
        <w:rPr>
          <w:lang w:val="en-US"/>
        </w:rPr>
        <w:t>[6]</w:t>
      </w:r>
      <w:r w:rsidRPr="007A6D68">
        <w:rPr>
          <w:lang w:val="en-US"/>
        </w:rPr>
        <w:fldChar w:fldCharType="end"/>
      </w:r>
      <w:r w:rsidR="007A6D68" w:rsidRPr="007A6D68">
        <w:rPr>
          <w:lang w:val="en-US"/>
        </w:rPr>
        <w:t>:</w:t>
      </w:r>
      <w:r w:rsidRPr="007A6D68">
        <w:rPr>
          <w:lang w:val="en-US"/>
        </w:rPr>
        <w:t xml:space="preserve"> A DRX cycle setting of 40ms causes a longer air interface delay and end-to-end delay compared to a shorter DRX cycle or no DRX.</w:t>
      </w:r>
    </w:p>
    <w:p w14:paraId="133ED0B7" w14:textId="764DA294" w:rsidR="007A6D68" w:rsidRDefault="00751ECB" w:rsidP="00751ECB">
      <w:pPr>
        <w:rPr>
          <w:rFonts w:asciiTheme="minorHAnsi" w:hAnsiTheme="minorHAnsi"/>
          <w:sz w:val="22"/>
          <w:szCs w:val="22"/>
          <w:lang w:val="en-US" w:eastAsia="en-US"/>
        </w:rPr>
      </w:pPr>
      <w:r w:rsidRPr="007A6D68">
        <w:rPr>
          <w:lang w:val="en-US"/>
        </w:rPr>
        <w:t xml:space="preserve">An overview of the impact of the RAN air interface delay to the conversational quality of VoLTE is presented in </w:t>
      </w:r>
      <w:r w:rsidRPr="007A6D68">
        <w:rPr>
          <w:lang w:val="en-US"/>
        </w:rPr>
        <w:fldChar w:fldCharType="begin"/>
      </w:r>
      <w:r w:rsidRPr="007A6D68">
        <w:rPr>
          <w:lang w:val="en-US"/>
        </w:rPr>
        <w:instrText xml:space="preserve"> REF _Ref465976962 \r \h  \* MERGEFORMAT </w:instrText>
      </w:r>
      <w:r w:rsidRPr="007A6D68">
        <w:rPr>
          <w:lang w:val="en-US"/>
        </w:rPr>
      </w:r>
      <w:r w:rsidRPr="007A6D68">
        <w:rPr>
          <w:lang w:val="en-US"/>
        </w:rPr>
        <w:fldChar w:fldCharType="separate"/>
      </w:r>
      <w:r w:rsidR="00A41AFD">
        <w:rPr>
          <w:lang w:val="en-US"/>
        </w:rPr>
        <w:t>[5]</w:t>
      </w:r>
      <w:r w:rsidRPr="007A6D68">
        <w:rPr>
          <w:lang w:val="en-US"/>
        </w:rPr>
        <w:fldChar w:fldCharType="end"/>
      </w:r>
      <w:r w:rsidRPr="007A6D68">
        <w:rPr>
          <w:lang w:val="en-US"/>
        </w:rPr>
        <w:t xml:space="preserve">. A conclusion from </w:t>
      </w:r>
      <w:r w:rsidRPr="007A6D68">
        <w:rPr>
          <w:lang w:val="en-US"/>
        </w:rPr>
        <w:fldChar w:fldCharType="begin"/>
      </w:r>
      <w:r w:rsidRPr="007A6D68">
        <w:rPr>
          <w:lang w:val="en-US"/>
        </w:rPr>
        <w:instrText xml:space="preserve"> REF _Ref465976962 \r \h  \* MERGEFORMAT </w:instrText>
      </w:r>
      <w:r w:rsidRPr="007A6D68">
        <w:rPr>
          <w:lang w:val="en-US"/>
        </w:rPr>
      </w:r>
      <w:r w:rsidRPr="007A6D68">
        <w:rPr>
          <w:lang w:val="en-US"/>
        </w:rPr>
        <w:fldChar w:fldCharType="separate"/>
      </w:r>
      <w:r w:rsidR="00A41AFD">
        <w:rPr>
          <w:lang w:val="en-US"/>
        </w:rPr>
        <w:t>[5]</w:t>
      </w:r>
      <w:r w:rsidRPr="007A6D68">
        <w:rPr>
          <w:lang w:val="en-US"/>
        </w:rPr>
        <w:fldChar w:fldCharType="end"/>
      </w:r>
      <w:r w:rsidRPr="007A6D68">
        <w:rPr>
          <w:lang w:val="en-US"/>
        </w:rPr>
        <w:t xml:space="preserve"> </w:t>
      </w:r>
      <w:r w:rsidRPr="007A6D68">
        <w:rPr>
          <w:rFonts w:asciiTheme="minorHAnsi" w:hAnsiTheme="minorHAnsi"/>
          <w:sz w:val="22"/>
          <w:szCs w:val="22"/>
          <w:lang w:val="en-US" w:eastAsia="en-US"/>
        </w:rPr>
        <w:t>is that in a situation where RAN ha</w:t>
      </w:r>
      <w:r w:rsidR="007A6D68" w:rsidRPr="007A6D68">
        <w:rPr>
          <w:rFonts w:asciiTheme="minorHAnsi" w:hAnsiTheme="minorHAnsi"/>
          <w:sz w:val="22"/>
          <w:szCs w:val="22"/>
          <w:lang w:val="en-US" w:eastAsia="en-US"/>
        </w:rPr>
        <w:t xml:space="preserve">s either of the two options </w:t>
      </w:r>
      <w:r w:rsidRPr="007A6D68">
        <w:rPr>
          <w:rFonts w:asciiTheme="minorHAnsi" w:hAnsiTheme="minorHAnsi"/>
          <w:sz w:val="22"/>
          <w:szCs w:val="22"/>
          <w:lang w:val="en-US" w:eastAsia="en-US"/>
        </w:rPr>
        <w:t>of extending the packet delay and keeping the pa</w:t>
      </w:r>
      <w:r w:rsidR="007A6D68" w:rsidRPr="007A6D68">
        <w:rPr>
          <w:rFonts w:asciiTheme="minorHAnsi" w:hAnsiTheme="minorHAnsi"/>
          <w:sz w:val="22"/>
          <w:szCs w:val="22"/>
          <w:lang w:val="en-US" w:eastAsia="en-US"/>
        </w:rPr>
        <w:t xml:space="preserve">cket loss at a low level or </w:t>
      </w:r>
      <w:r w:rsidRPr="007A6D68">
        <w:rPr>
          <w:rFonts w:asciiTheme="minorHAnsi" w:hAnsiTheme="minorHAnsi"/>
          <w:sz w:val="22"/>
          <w:szCs w:val="22"/>
          <w:lang w:val="en-US" w:eastAsia="en-US"/>
        </w:rPr>
        <w:t>of keeping the delay and delay variations within a pre-defined level and introducing extra packet loss, it is always preferred to allow for an increased delay and keeping the loss rate low.</w:t>
      </w:r>
      <w:r w:rsidR="007A6D68">
        <w:rPr>
          <w:rFonts w:asciiTheme="minorHAnsi" w:hAnsiTheme="minorHAnsi"/>
          <w:sz w:val="22"/>
          <w:szCs w:val="22"/>
          <w:lang w:val="en-US" w:eastAsia="en-US"/>
        </w:rPr>
        <w:t xml:space="preserve"> However, the consistency of the service may benefit from an indication from the UE that an increased delay is tolerable and even preferred compared to adding extra packet loss. </w:t>
      </w:r>
    </w:p>
    <w:p w14:paraId="363A0514" w14:textId="3D58B354" w:rsidR="009C2650" w:rsidRDefault="007A6D68" w:rsidP="00751ECB">
      <w:pPr>
        <w:rPr>
          <w:lang w:val="en-US"/>
        </w:rPr>
      </w:pPr>
      <w:r>
        <w:rPr>
          <w:lang w:val="en-US"/>
        </w:rPr>
        <w:t>There may also</w:t>
      </w:r>
      <w:r w:rsidR="00751ECB" w:rsidRPr="007A6D68">
        <w:rPr>
          <w:lang w:val="en-US"/>
        </w:rPr>
        <w:t xml:space="preserve"> be situations where the end-to-end delay is below the service requirements and in such a situation it may be beneficial for the overall system performance if the packet delay budget is relaxed. It is proposed in </w:t>
      </w:r>
      <w:r w:rsidR="00751ECB" w:rsidRPr="007A6D68">
        <w:rPr>
          <w:lang w:val="en-US"/>
        </w:rPr>
        <w:fldChar w:fldCharType="begin"/>
      </w:r>
      <w:r w:rsidR="00751ECB" w:rsidRPr="007A6D68">
        <w:rPr>
          <w:lang w:val="en-US"/>
        </w:rPr>
        <w:instrText xml:space="preserve"> REF _Ref465671634 \r \h  \* MERGEFORMAT </w:instrText>
      </w:r>
      <w:r w:rsidR="00751ECB" w:rsidRPr="007A6D68">
        <w:rPr>
          <w:lang w:val="en-US"/>
        </w:rPr>
      </w:r>
      <w:r w:rsidR="00751ECB" w:rsidRPr="007A6D68">
        <w:rPr>
          <w:lang w:val="en-US"/>
        </w:rPr>
        <w:fldChar w:fldCharType="separate"/>
      </w:r>
      <w:r w:rsidR="00A41AFD">
        <w:rPr>
          <w:lang w:val="en-US"/>
        </w:rPr>
        <w:t>[6]</w:t>
      </w:r>
      <w:r w:rsidR="00751ECB" w:rsidRPr="007A6D68">
        <w:rPr>
          <w:lang w:val="en-US"/>
        </w:rPr>
        <w:fldChar w:fldCharType="end"/>
      </w:r>
      <w:r w:rsidR="00751ECB" w:rsidRPr="007A6D68">
        <w:rPr>
          <w:lang w:val="en-US"/>
        </w:rPr>
        <w:t xml:space="preserve"> to allow for a possibly reduced end-to-end delay by introducing a mechanism for the eNB to be made aware that the QoE may benefit from a delay in the air interface that is below the current QCI setting. </w:t>
      </w:r>
    </w:p>
    <w:p w14:paraId="175EA32C" w14:textId="6E78C795" w:rsidR="00AF510D" w:rsidRDefault="00156F75" w:rsidP="007D16D6">
      <w:pPr>
        <w:rPr>
          <w:lang w:val="en-US"/>
        </w:rPr>
      </w:pPr>
      <w:r w:rsidRPr="00B2690B">
        <w:rPr>
          <w:lang w:val="en-US"/>
        </w:rPr>
        <w:t>Based on the discussion above, it is concluded that a VoLTE client may measure that the overall service perform</w:t>
      </w:r>
      <w:r w:rsidR="007A6D68" w:rsidRPr="00B2690B">
        <w:rPr>
          <w:lang w:val="en-US"/>
        </w:rPr>
        <w:t>a</w:t>
      </w:r>
      <w:r w:rsidRPr="00B2690B">
        <w:rPr>
          <w:lang w:val="en-US"/>
        </w:rPr>
        <w:t xml:space="preserve">nce may be enhanced by changing the packet delay budget for the local link as governed by the QCI </w:t>
      </w:r>
      <w:r w:rsidR="00300299" w:rsidRPr="00B2690B">
        <w:rPr>
          <w:lang w:val="en-US"/>
        </w:rPr>
        <w:t>requirement</w:t>
      </w:r>
      <w:r w:rsidRPr="00B2690B">
        <w:rPr>
          <w:lang w:val="en-US"/>
        </w:rPr>
        <w:t xml:space="preserve"> for the media bearer</w:t>
      </w:r>
      <w:r w:rsidR="007A6D68" w:rsidRPr="00B2690B">
        <w:rPr>
          <w:lang w:val="en-US"/>
        </w:rPr>
        <w:t xml:space="preserve"> </w:t>
      </w:r>
      <w:r w:rsidR="007A6D68" w:rsidRPr="00B2690B">
        <w:rPr>
          <w:lang w:val="en-US"/>
        </w:rPr>
        <w:fldChar w:fldCharType="begin"/>
      </w:r>
      <w:r w:rsidR="007A6D68" w:rsidRPr="00B2690B">
        <w:rPr>
          <w:lang w:val="en-US"/>
        </w:rPr>
        <w:instrText xml:space="preserve"> REF _Ref466037766 \r \h  \* MERGEFORMAT </w:instrText>
      </w:r>
      <w:r w:rsidR="007A6D68" w:rsidRPr="00B2690B">
        <w:rPr>
          <w:lang w:val="en-US"/>
        </w:rPr>
      </w:r>
      <w:r w:rsidR="007A6D68" w:rsidRPr="00B2690B">
        <w:rPr>
          <w:lang w:val="en-US"/>
        </w:rPr>
        <w:fldChar w:fldCharType="separate"/>
      </w:r>
      <w:r w:rsidR="00A41AFD">
        <w:rPr>
          <w:lang w:val="en-US"/>
        </w:rPr>
        <w:t>[7]</w:t>
      </w:r>
      <w:r w:rsidR="007A6D68" w:rsidRPr="00B2690B">
        <w:rPr>
          <w:lang w:val="en-US"/>
        </w:rPr>
        <w:fldChar w:fldCharType="end"/>
      </w:r>
      <w:r w:rsidRPr="00B2690B">
        <w:rPr>
          <w:lang w:val="en-US"/>
        </w:rPr>
        <w:t xml:space="preserve">. The </w:t>
      </w:r>
      <w:r w:rsidR="009C2650">
        <w:rPr>
          <w:lang w:val="en-US"/>
        </w:rPr>
        <w:t xml:space="preserve">configuration in relation to the </w:t>
      </w:r>
      <w:r w:rsidRPr="00B2690B">
        <w:rPr>
          <w:lang w:val="en-US"/>
        </w:rPr>
        <w:t>enhancement may either be related</w:t>
      </w:r>
      <w:r w:rsidR="00B2690B" w:rsidRPr="00B2690B">
        <w:rPr>
          <w:lang w:val="en-US"/>
        </w:rPr>
        <w:t xml:space="preserve"> to the </w:t>
      </w:r>
      <w:r w:rsidRPr="00B2690B">
        <w:rPr>
          <w:lang w:val="en-US"/>
        </w:rPr>
        <w:t xml:space="preserve">coverage, i.e. packet loss rate, or the configuration of the UE for improved power </w:t>
      </w:r>
      <w:r w:rsidR="00300299" w:rsidRPr="00B2690B">
        <w:rPr>
          <w:lang w:val="en-US"/>
        </w:rPr>
        <w:t>efficiency</w:t>
      </w:r>
      <w:r w:rsidR="009C2650">
        <w:rPr>
          <w:lang w:val="en-US"/>
        </w:rPr>
        <w:t>, e.g. DRX cycle</w:t>
      </w:r>
      <w:r w:rsidRPr="00B2690B">
        <w:rPr>
          <w:lang w:val="en-US"/>
        </w:rPr>
        <w:t xml:space="preserve">. </w:t>
      </w:r>
    </w:p>
    <w:p w14:paraId="15F09F39" w14:textId="517840C1" w:rsidR="009C2650" w:rsidRPr="009C2650" w:rsidRDefault="009C2650" w:rsidP="007D16D6">
      <w:pPr>
        <w:pStyle w:val="Observation"/>
      </w:pPr>
      <w:bookmarkStart w:id="2" w:name="_Toc347823812"/>
      <w:bookmarkStart w:id="3" w:name="_Toc347823993"/>
      <w:bookmarkStart w:id="4" w:name="_Toc347824244"/>
      <w:bookmarkStart w:id="5" w:name="_Toc473645480"/>
      <w:bookmarkStart w:id="6" w:name="_Toc473645529"/>
      <w:r>
        <w:rPr>
          <w:lang w:val="en-US"/>
        </w:rPr>
        <w:t xml:space="preserve">A </w:t>
      </w:r>
      <w:r w:rsidRPr="00B2690B">
        <w:rPr>
          <w:lang w:val="en-US"/>
        </w:rPr>
        <w:t xml:space="preserve">VoLTE client may measure that the overall service performance may be enhanced by </w:t>
      </w:r>
      <w:r w:rsidR="00F901E4">
        <w:rPr>
          <w:lang w:val="en-US"/>
        </w:rPr>
        <w:t>optimizing</w:t>
      </w:r>
      <w:r w:rsidRPr="00B2690B">
        <w:rPr>
          <w:lang w:val="en-US"/>
        </w:rPr>
        <w:t xml:space="preserve"> the </w:t>
      </w:r>
      <w:r w:rsidR="00FF4927">
        <w:rPr>
          <w:lang w:val="en-US"/>
        </w:rPr>
        <w:t xml:space="preserve">RAN </w:t>
      </w:r>
      <w:r w:rsidRPr="00B2690B">
        <w:rPr>
          <w:lang w:val="en-US"/>
        </w:rPr>
        <w:t>packet</w:t>
      </w:r>
      <w:r w:rsidR="00F901E4">
        <w:rPr>
          <w:lang w:val="en-US"/>
        </w:rPr>
        <w:t xml:space="preserve"> </w:t>
      </w:r>
      <w:r w:rsidR="00FF4927">
        <w:rPr>
          <w:lang w:val="en-US"/>
        </w:rPr>
        <w:t xml:space="preserve">delay </w:t>
      </w:r>
      <w:r w:rsidR="00F901E4">
        <w:rPr>
          <w:lang w:val="en-US"/>
        </w:rPr>
        <w:t xml:space="preserve">budget of the local link </w:t>
      </w:r>
      <w:r>
        <w:rPr>
          <w:lang w:val="en-US"/>
        </w:rPr>
        <w:t xml:space="preserve">either </w:t>
      </w:r>
      <w:r w:rsidR="00380B41">
        <w:rPr>
          <w:lang w:val="en-US"/>
        </w:rPr>
        <w:t>with respect to</w:t>
      </w:r>
      <w:r w:rsidR="00FF4927">
        <w:rPr>
          <w:lang w:val="en-US"/>
        </w:rPr>
        <w:t xml:space="preserve"> </w:t>
      </w:r>
      <w:r>
        <w:rPr>
          <w:lang w:val="en-US"/>
        </w:rPr>
        <w:t>configuration related to coverage or the UE power effici</w:t>
      </w:r>
      <w:r w:rsidR="00380B41">
        <w:rPr>
          <w:lang w:val="en-US"/>
        </w:rPr>
        <w:t>e</w:t>
      </w:r>
      <w:r>
        <w:rPr>
          <w:lang w:val="en-US"/>
        </w:rPr>
        <w:t>ncy</w:t>
      </w:r>
      <w:bookmarkEnd w:id="2"/>
      <w:bookmarkEnd w:id="3"/>
      <w:bookmarkEnd w:id="4"/>
      <w:bookmarkEnd w:id="5"/>
      <w:bookmarkEnd w:id="6"/>
    </w:p>
    <w:p w14:paraId="0F426800" w14:textId="407F805B" w:rsidR="00AF510D" w:rsidRPr="007D16D6" w:rsidRDefault="00FF4927" w:rsidP="007D16D6">
      <w:pPr>
        <w:rPr>
          <w:lang w:val="en-US"/>
        </w:rPr>
      </w:pPr>
      <w:r>
        <w:rPr>
          <w:lang w:val="en-US"/>
        </w:rPr>
        <w:t>Typically, the preferred configuration for UE power efficiency is in good radio conditions and the configuration related to the coverage is in poor radio conditions. This may however not always be the case and since the eNB already has the knowledge on</w:t>
      </w:r>
      <w:r w:rsidR="009C2650" w:rsidRPr="00B2690B">
        <w:rPr>
          <w:lang w:val="en-US"/>
        </w:rPr>
        <w:t xml:space="preserve"> the radio link condition,</w:t>
      </w:r>
      <w:r>
        <w:rPr>
          <w:lang w:val="en-US"/>
        </w:rPr>
        <w:t xml:space="preserve"> it is proposed to provide explicit </w:t>
      </w:r>
      <w:r w:rsidR="009C2650" w:rsidRPr="00B2690B">
        <w:rPr>
          <w:lang w:val="en-US"/>
        </w:rPr>
        <w:t>information from the UE to the eNB on the preferred optimization</w:t>
      </w:r>
      <w:r w:rsidR="00F901E4">
        <w:rPr>
          <w:lang w:val="en-US"/>
        </w:rPr>
        <w:t xml:space="preserve"> of the radio link </w:t>
      </w:r>
      <w:r w:rsidR="009C2650" w:rsidRPr="00B2690B">
        <w:rPr>
          <w:lang w:val="en-US"/>
        </w:rPr>
        <w:t xml:space="preserve">for the </w:t>
      </w:r>
      <w:r w:rsidR="00F901E4">
        <w:rPr>
          <w:lang w:val="en-US"/>
        </w:rPr>
        <w:t xml:space="preserve">proposed </w:t>
      </w:r>
      <w:r w:rsidR="009C2650" w:rsidRPr="00B2690B">
        <w:rPr>
          <w:lang w:val="en-US"/>
        </w:rPr>
        <w:t>new packet delay.</w:t>
      </w:r>
      <w:r w:rsidR="009C2650">
        <w:rPr>
          <w:lang w:val="en-US"/>
        </w:rPr>
        <w:t xml:space="preserve"> </w:t>
      </w:r>
      <w:r w:rsidR="007D16D6">
        <w:rPr>
          <w:lang w:val="en-US"/>
        </w:rPr>
        <w:t xml:space="preserve">This </w:t>
      </w:r>
      <w:r w:rsidR="00300299">
        <w:rPr>
          <w:lang w:val="en-US"/>
        </w:rPr>
        <w:t>information</w:t>
      </w:r>
      <w:r w:rsidR="00AF510D">
        <w:rPr>
          <w:lang w:val="en-US"/>
        </w:rPr>
        <w:t xml:space="preserve"> may </w:t>
      </w:r>
      <w:r w:rsidR="007D16D6">
        <w:rPr>
          <w:lang w:val="en-US"/>
        </w:rPr>
        <w:t xml:space="preserve">be conveyed via </w:t>
      </w:r>
      <w:r w:rsidR="00AF510D">
        <w:rPr>
          <w:lang w:val="en-US"/>
        </w:rPr>
        <w:t>a field</w:t>
      </w:r>
      <w:r w:rsidR="00AF510D" w:rsidRPr="00C86900">
        <w:rPr>
          <w:sz w:val="24"/>
          <w:lang w:val="en-US"/>
        </w:rPr>
        <w:t xml:space="preserve"> </w:t>
      </w:r>
      <w:r w:rsidR="00C86900" w:rsidRPr="00C86900">
        <w:rPr>
          <w:rFonts w:ascii="Courier New" w:hAnsi="Courier New" w:cs="Courier New"/>
          <w:noProof/>
          <w:szCs w:val="22"/>
          <w:lang w:val="en-US" w:eastAsia="en-US"/>
        </w:rPr>
        <w:t>ueReportCause</w:t>
      </w:r>
      <w:r w:rsidR="00C86900" w:rsidRPr="00C86900">
        <w:rPr>
          <w:sz w:val="24"/>
          <w:lang w:val="en-US"/>
        </w:rPr>
        <w:t xml:space="preserve"> </w:t>
      </w:r>
      <w:r w:rsidR="00AF510D">
        <w:rPr>
          <w:lang w:val="en-US"/>
        </w:rPr>
        <w:t xml:space="preserve">indicating the UE preferred RAN </w:t>
      </w:r>
      <w:r w:rsidR="00C86900">
        <w:rPr>
          <w:lang w:val="en-US"/>
        </w:rPr>
        <w:t>configuration in relation to the modified air interface packet delay budget in an</w:t>
      </w:r>
      <w:r w:rsidR="00AF510D">
        <w:rPr>
          <w:lang w:val="en-US"/>
        </w:rPr>
        <w:t xml:space="preserve"> </w:t>
      </w:r>
      <w:r w:rsidR="00C86900">
        <w:rPr>
          <w:lang w:val="en-US"/>
        </w:rPr>
        <w:t>RRC</w:t>
      </w:r>
      <w:r w:rsidR="007D16D6">
        <w:rPr>
          <w:lang w:val="en-US"/>
        </w:rPr>
        <w:t xml:space="preserve"> IE with the following ASN.1 structure:</w:t>
      </w:r>
    </w:p>
    <w:p w14:paraId="59C28C79" w14:textId="77777777" w:rsidR="007D16D6" w:rsidRPr="007D16D6" w:rsidRDefault="007D16D6" w:rsidP="003B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jc w:val="left"/>
        <w:textAlignment w:val="auto"/>
        <w:rPr>
          <w:rFonts w:ascii="Courier New" w:hAnsi="Courier New" w:cs="Courier New"/>
          <w:noProof/>
          <w:sz w:val="16"/>
          <w:szCs w:val="22"/>
          <w:lang w:val="en-US" w:eastAsia="en-US"/>
        </w:rPr>
      </w:pPr>
      <w:r w:rsidRPr="007D16D6">
        <w:rPr>
          <w:rFonts w:ascii="Courier New" w:hAnsi="Courier New" w:cs="Courier New"/>
          <w:noProof/>
          <w:sz w:val="16"/>
          <w:szCs w:val="22"/>
          <w:lang w:val="en-US" w:eastAsia="en-US"/>
        </w:rPr>
        <w:t>UuDelayBudgetReport ::=</w:t>
      </w: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t>SEQUENCE {</w:t>
      </w:r>
    </w:p>
    <w:p w14:paraId="1793E164" w14:textId="77777777" w:rsidR="007D16D6" w:rsidRPr="007D16D6" w:rsidRDefault="007D16D6" w:rsidP="003B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jc w:val="left"/>
        <w:textAlignment w:val="auto"/>
        <w:rPr>
          <w:rFonts w:ascii="Courier New" w:hAnsi="Courier New" w:cs="Courier New"/>
          <w:noProof/>
          <w:sz w:val="16"/>
          <w:szCs w:val="22"/>
          <w:lang w:val="en-US" w:eastAsia="en-US"/>
        </w:rPr>
      </w:pP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t>ueReportCause</w:t>
      </w: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t xml:space="preserve">ENUMERATED {coverageEnhancement, lowPowerConsumption}, </w:t>
      </w:r>
    </w:p>
    <w:p w14:paraId="1C982F67" w14:textId="36B148DD" w:rsidR="007D16D6" w:rsidRDefault="007D16D6" w:rsidP="003B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jc w:val="left"/>
        <w:textAlignment w:val="auto"/>
        <w:rPr>
          <w:rFonts w:ascii="Courier New" w:hAnsi="Courier New" w:cs="Courier New"/>
          <w:noProof/>
          <w:sz w:val="16"/>
          <w:szCs w:val="22"/>
          <w:lang w:val="en-US" w:eastAsia="en-US"/>
        </w:rPr>
      </w:pP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r>
      <w:r w:rsidRPr="007D16D6">
        <w:rPr>
          <w:rFonts w:ascii="Courier New" w:hAnsi="Courier New" w:cs="Courier New"/>
          <w:noProof/>
          <w:sz w:val="16"/>
          <w:szCs w:val="22"/>
          <w:lang w:val="en-US" w:eastAsia="en-US"/>
        </w:rPr>
        <w:tab/>
        <w:t>delayBudgetAdjustment</w:t>
      </w:r>
      <w:r w:rsidRPr="007D16D6">
        <w:rPr>
          <w:rFonts w:ascii="Courier New" w:hAnsi="Courier New" w:cs="Courier New"/>
          <w:noProof/>
          <w:sz w:val="16"/>
          <w:szCs w:val="22"/>
          <w:lang w:val="en-US" w:eastAsia="en-US"/>
        </w:rPr>
        <w:tab/>
        <w:t>ENUMERATED {</w:t>
      </w:r>
      <w:r>
        <w:rPr>
          <w:rFonts w:ascii="Courier New" w:hAnsi="Courier New" w:cs="Courier New"/>
          <w:noProof/>
          <w:sz w:val="16"/>
          <w:szCs w:val="22"/>
          <w:lang w:val="en-US" w:eastAsia="en-US"/>
        </w:rPr>
        <w:t>V1, V2, V</w:t>
      </w:r>
      <w:r w:rsidRPr="007D16D6">
        <w:rPr>
          <w:rFonts w:ascii="Courier New" w:hAnsi="Courier New" w:cs="Courier New"/>
          <w:noProof/>
          <w:sz w:val="16"/>
          <w:szCs w:val="22"/>
          <w:lang w:val="en-US" w:eastAsia="en-US"/>
        </w:rPr>
        <w:t>3, ...}</w:t>
      </w:r>
    </w:p>
    <w:p w14:paraId="4A4514CF" w14:textId="0F376EA9" w:rsidR="003B3731" w:rsidRDefault="003B3731" w:rsidP="007D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szCs w:val="22"/>
          <w:lang w:val="en-US" w:eastAsia="en-US"/>
        </w:rPr>
      </w:pPr>
    </w:p>
    <w:p w14:paraId="359A0FBB" w14:textId="59512B05" w:rsidR="00C86900" w:rsidRDefault="00C86900" w:rsidP="00C86900">
      <w:pPr>
        <w:rPr>
          <w:lang w:val="en-US"/>
        </w:rPr>
      </w:pPr>
      <w:r>
        <w:rPr>
          <w:lang w:val="en-US"/>
        </w:rPr>
        <w:t>The v</w:t>
      </w:r>
      <w:r w:rsidRPr="00AF510D">
        <w:rPr>
          <w:lang w:val="en-US"/>
        </w:rPr>
        <w:t xml:space="preserve">alue </w:t>
      </w:r>
      <w:r w:rsidRPr="00C86900">
        <w:rPr>
          <w:rFonts w:ascii="Courier New" w:hAnsi="Courier New" w:cs="Courier New"/>
          <w:lang w:val="en-US"/>
        </w:rPr>
        <w:t>coverageEnhancement</w:t>
      </w:r>
      <w:r w:rsidRPr="00AF510D">
        <w:rPr>
          <w:lang w:val="en-US"/>
        </w:rPr>
        <w:t xml:space="preserve"> indicates the UE prefers a configuration that is primarily </w:t>
      </w:r>
      <w:r w:rsidR="00A41AFD" w:rsidRPr="00AF510D">
        <w:rPr>
          <w:lang w:val="en-US"/>
        </w:rPr>
        <w:t>optimized</w:t>
      </w:r>
      <w:r w:rsidRPr="00AF510D">
        <w:rPr>
          <w:lang w:val="en-US"/>
        </w:rPr>
        <w:t xml:space="preserve"> for coverage enhancemen</w:t>
      </w:r>
      <w:r>
        <w:rPr>
          <w:lang w:val="en-US"/>
        </w:rPr>
        <w:t xml:space="preserve">t and the value </w:t>
      </w:r>
      <w:r w:rsidRPr="00C86900">
        <w:rPr>
          <w:rFonts w:ascii="Courier New" w:hAnsi="Courier New" w:cs="Courier New"/>
          <w:lang w:val="en-US"/>
        </w:rPr>
        <w:t>lowPowerConsumption</w:t>
      </w:r>
      <w:r w:rsidRPr="00AF510D">
        <w:rPr>
          <w:lang w:val="en-US"/>
        </w:rPr>
        <w:t xml:space="preserve"> indicates that the UE prefers a configuration that is prima</w:t>
      </w:r>
      <w:r>
        <w:rPr>
          <w:lang w:val="en-US"/>
        </w:rPr>
        <w:t xml:space="preserve">rily </w:t>
      </w:r>
      <w:r w:rsidR="00A41AFD">
        <w:rPr>
          <w:lang w:val="en-US"/>
        </w:rPr>
        <w:t>optimized</w:t>
      </w:r>
      <w:r>
        <w:rPr>
          <w:lang w:val="en-US"/>
        </w:rPr>
        <w:t xml:space="preserve"> for power saving</w:t>
      </w:r>
      <w:r w:rsidRPr="00AF510D">
        <w:rPr>
          <w:lang w:val="en-US"/>
        </w:rPr>
        <w:t>.</w:t>
      </w:r>
    </w:p>
    <w:p w14:paraId="5C9D13DF" w14:textId="77777777" w:rsidR="00C86900" w:rsidRPr="007D16D6" w:rsidRDefault="00C86900" w:rsidP="007D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szCs w:val="22"/>
          <w:lang w:val="en-US" w:eastAsia="en-US"/>
        </w:rPr>
      </w:pPr>
    </w:p>
    <w:p w14:paraId="4FAB6C5D" w14:textId="6FD58835" w:rsidR="003742AC" w:rsidRPr="003B3731" w:rsidRDefault="00DD5CD1" w:rsidP="006E062C">
      <w:pPr>
        <w:pStyle w:val="Proposal"/>
        <w:rPr>
          <w:lang w:val="en-US"/>
        </w:rPr>
      </w:pPr>
      <w:bookmarkStart w:id="7" w:name="_Toc465445115"/>
      <w:bookmarkStart w:id="8" w:name="_Toc465773367"/>
      <w:bookmarkStart w:id="9" w:name="_Toc465845739"/>
      <w:bookmarkStart w:id="10" w:name="_Toc465976670"/>
      <w:bookmarkStart w:id="11" w:name="_Toc465976864"/>
      <w:bookmarkStart w:id="12" w:name="_Toc465976930"/>
      <w:bookmarkStart w:id="13" w:name="_Toc471982601"/>
      <w:bookmarkStart w:id="14" w:name="_Toc473492080"/>
      <w:bookmarkStart w:id="15" w:name="_Toc473635727"/>
      <w:bookmarkStart w:id="16" w:name="_Toc473636864"/>
      <w:bookmarkStart w:id="17" w:name="_Toc473645481"/>
      <w:bookmarkStart w:id="18" w:name="_Toc473645530"/>
      <w:r>
        <w:rPr>
          <w:lang w:val="en-US"/>
        </w:rPr>
        <w:t xml:space="preserve">Explicitly </w:t>
      </w:r>
      <w:r>
        <w:rPr>
          <w:sz w:val="18"/>
          <w:lang w:eastAsia="en-GB"/>
        </w:rPr>
        <w:t>indicate</w:t>
      </w:r>
      <w:r w:rsidRPr="00836001">
        <w:rPr>
          <w:sz w:val="18"/>
          <w:lang w:eastAsia="en-GB"/>
        </w:rPr>
        <w:t xml:space="preserve"> </w:t>
      </w:r>
      <w:r>
        <w:rPr>
          <w:sz w:val="18"/>
          <w:lang w:eastAsia="en-GB"/>
        </w:rPr>
        <w:t>the UE preferred configuration in relation to the adjusted Uu air interface delay</w:t>
      </w:r>
      <w:r w:rsidR="00751ECB" w:rsidRPr="00156F75">
        <w:t>.</w:t>
      </w:r>
      <w:bookmarkEnd w:id="7"/>
      <w:bookmarkEnd w:id="8"/>
      <w:bookmarkEnd w:id="9"/>
      <w:bookmarkEnd w:id="10"/>
      <w:bookmarkEnd w:id="11"/>
      <w:bookmarkEnd w:id="12"/>
      <w:bookmarkEnd w:id="13"/>
      <w:bookmarkEnd w:id="14"/>
      <w:bookmarkEnd w:id="15"/>
      <w:bookmarkEnd w:id="16"/>
      <w:bookmarkEnd w:id="17"/>
      <w:bookmarkEnd w:id="18"/>
    </w:p>
    <w:p w14:paraId="7E690B51" w14:textId="77777777" w:rsidR="00C01F33" w:rsidRPr="00CE0424" w:rsidRDefault="00C01F33" w:rsidP="00CE0424">
      <w:pPr>
        <w:pStyle w:val="Heading1"/>
      </w:pPr>
      <w:r w:rsidRPr="00CE0424">
        <w:t>Conclusion</w:t>
      </w:r>
    </w:p>
    <w:p w14:paraId="48FD1487" w14:textId="742A36DC" w:rsidR="00751ECB" w:rsidRDefault="00751ECB" w:rsidP="00F47B26">
      <w:pPr>
        <w:pStyle w:val="TOC1"/>
        <w:ind w:left="0" w:firstLine="0"/>
        <w:rPr>
          <w:b w:val="0"/>
        </w:rPr>
      </w:pPr>
      <w:r w:rsidRPr="00E25877">
        <w:rPr>
          <w:b w:val="0"/>
        </w:rPr>
        <w:t xml:space="preserve">In this contribution we discuss the </w:t>
      </w:r>
      <w:r w:rsidR="00B2690B">
        <w:rPr>
          <w:b w:val="0"/>
        </w:rPr>
        <w:t xml:space="preserve">format of the </w:t>
      </w:r>
      <w:r w:rsidRPr="00E25877">
        <w:rPr>
          <w:b w:val="0"/>
        </w:rPr>
        <w:t>interaction between the UE and the eNB with respect to the air interface delay budget.</w:t>
      </w:r>
    </w:p>
    <w:p w14:paraId="12878EEF" w14:textId="77777777" w:rsidR="00E459A0" w:rsidRDefault="00E459A0" w:rsidP="00F47B26">
      <w:pPr>
        <w:pStyle w:val="TOC1"/>
        <w:ind w:left="0" w:firstLine="0"/>
        <w:rPr>
          <w:b w:val="0"/>
        </w:rPr>
      </w:pPr>
    </w:p>
    <w:p w14:paraId="45B5D1E9" w14:textId="11AB6528" w:rsidR="00E459A0" w:rsidRDefault="009C2650" w:rsidP="009C2650">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41AF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B42C004" w14:textId="77777777" w:rsidR="00E459A0" w:rsidRPr="00E459A0" w:rsidRDefault="00E459A0">
      <w:pPr>
        <w:pStyle w:val="TOC1"/>
        <w:rPr>
          <w:rFonts w:asciiTheme="minorHAnsi" w:eastAsiaTheme="minorEastAsia" w:hAnsiTheme="minorHAnsi" w:cstheme="minorBidi"/>
          <w:b w:val="0"/>
          <w:sz w:val="22"/>
          <w:lang w:eastAsia="sv-SE"/>
        </w:rPr>
      </w:pPr>
      <w:r>
        <w:t>Observation 1</w:t>
      </w:r>
      <w:r w:rsidRPr="00E459A0">
        <w:rPr>
          <w:rFonts w:asciiTheme="minorHAnsi" w:eastAsiaTheme="minorEastAsia" w:hAnsiTheme="minorHAnsi" w:cstheme="minorBidi"/>
          <w:b w:val="0"/>
          <w:sz w:val="22"/>
          <w:lang w:eastAsia="sv-SE"/>
        </w:rPr>
        <w:tab/>
      </w:r>
      <w:r w:rsidRPr="0008540E">
        <w:t>A VoLTE client may measure that the overall service performance may be enhanced by changing the packet budget of the local link to either change the configuration related to coverage or the UE power efficincy</w:t>
      </w:r>
    </w:p>
    <w:p w14:paraId="63611ACA" w14:textId="70C6F26C" w:rsidR="00F47B26" w:rsidRPr="00F47B26" w:rsidRDefault="009C2650" w:rsidP="00F47B26">
      <w:pPr>
        <w:pStyle w:val="TOC1"/>
        <w:ind w:left="0" w:firstLine="0"/>
        <w:rPr>
          <w:b w:val="0"/>
        </w:rPr>
      </w:pPr>
      <w:r>
        <w:rPr>
          <w:b w:val="0"/>
          <w:bCs/>
        </w:rPr>
        <w:fldChar w:fldCharType="end"/>
      </w:r>
    </w:p>
    <w:p w14:paraId="1B4F7410" w14:textId="7A89BF5A" w:rsidR="00E459A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41AF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2244887" w14:textId="77777777" w:rsidR="00E459A0" w:rsidRPr="00E459A0" w:rsidRDefault="00E459A0">
      <w:pPr>
        <w:pStyle w:val="TOC1"/>
        <w:rPr>
          <w:rFonts w:asciiTheme="minorHAnsi" w:eastAsiaTheme="minorEastAsia" w:hAnsiTheme="minorHAnsi" w:cstheme="minorBidi"/>
          <w:b w:val="0"/>
          <w:sz w:val="22"/>
          <w:lang w:eastAsia="sv-SE"/>
        </w:rPr>
      </w:pPr>
      <w:r w:rsidRPr="007E23FC">
        <w:lastRenderedPageBreak/>
        <w:t>Proposal 1</w:t>
      </w:r>
      <w:r w:rsidRPr="00E459A0">
        <w:rPr>
          <w:rFonts w:asciiTheme="minorHAnsi" w:eastAsiaTheme="minorEastAsia" w:hAnsiTheme="minorHAnsi" w:cstheme="minorBidi"/>
          <w:b w:val="0"/>
          <w:sz w:val="22"/>
          <w:lang w:eastAsia="sv-SE"/>
        </w:rPr>
        <w:tab/>
      </w:r>
      <w:r w:rsidRPr="007E23FC">
        <w:t xml:space="preserve">Explicitly </w:t>
      </w:r>
      <w:r>
        <w:rPr>
          <w:lang w:eastAsia="en-GB"/>
        </w:rPr>
        <w:t>indicate the UE preferred configuration in relation to the adjusted Uu air interface delay</w:t>
      </w:r>
      <w:r>
        <w:t>.</w:t>
      </w:r>
    </w:p>
    <w:p w14:paraId="43591C01" w14:textId="3FB4CBE2" w:rsidR="00C01F33" w:rsidRPr="00B2690B" w:rsidRDefault="008E065E" w:rsidP="006E062C">
      <w:pPr>
        <w:rPr>
          <w:b/>
          <w:bCs/>
        </w:rPr>
      </w:pPr>
      <w:r>
        <w:rPr>
          <w:b/>
          <w:bCs/>
        </w:rPr>
        <w:fldChar w:fldCharType="end"/>
      </w:r>
    </w:p>
    <w:p w14:paraId="4C9431F6" w14:textId="77777777" w:rsidR="00F507D1" w:rsidRPr="00CE0424" w:rsidRDefault="00F507D1" w:rsidP="00CE0424">
      <w:pPr>
        <w:pStyle w:val="Heading1"/>
      </w:pPr>
      <w:bookmarkStart w:id="19" w:name="_In-sequence_SDU_delivery"/>
      <w:bookmarkEnd w:id="19"/>
      <w:r w:rsidRPr="00CE0424">
        <w:t>References</w:t>
      </w:r>
    </w:p>
    <w:p w14:paraId="31B6A330" w14:textId="11AF85F1" w:rsidR="00751ECB" w:rsidRPr="00300299" w:rsidRDefault="00751ECB" w:rsidP="00751ECB">
      <w:pPr>
        <w:pStyle w:val="Reference"/>
        <w:numPr>
          <w:ilvl w:val="0"/>
          <w:numId w:val="16"/>
        </w:numPr>
        <w:textAlignment w:val="auto"/>
        <w:rPr>
          <w:lang w:val="en-US"/>
        </w:rPr>
      </w:pPr>
      <w:bookmarkStart w:id="20" w:name="_Ref462667309"/>
      <w:bookmarkStart w:id="21" w:name="_Ref174151459"/>
      <w:bookmarkStart w:id="22" w:name="_Ref189809556"/>
      <w:r w:rsidRPr="00300299">
        <w:rPr>
          <w:lang w:val="en-US"/>
        </w:rPr>
        <w:t>RP-161815, “New Work Item on Voice and Video enhancement for LTE”, CMCC, Huawei, China Telecom</w:t>
      </w:r>
      <w:bookmarkEnd w:id="20"/>
    </w:p>
    <w:p w14:paraId="469F46EC" w14:textId="216F0C63" w:rsidR="00751ECB" w:rsidRPr="00300299" w:rsidRDefault="00751ECB" w:rsidP="00751ECB">
      <w:pPr>
        <w:pStyle w:val="Reference"/>
        <w:numPr>
          <w:ilvl w:val="0"/>
          <w:numId w:val="16"/>
        </w:numPr>
        <w:textAlignment w:val="auto"/>
        <w:rPr>
          <w:lang w:val="en-US"/>
        </w:rPr>
      </w:pPr>
      <w:bookmarkStart w:id="23" w:name="_Ref462667577"/>
      <w:r w:rsidRPr="00300299">
        <w:rPr>
          <w:lang w:val="en-US"/>
        </w:rPr>
        <w:t>3GPP TR 36.750, “Study on Voice and Video enhancement for LTE”</w:t>
      </w:r>
      <w:bookmarkEnd w:id="21"/>
      <w:bookmarkEnd w:id="22"/>
      <w:bookmarkEnd w:id="23"/>
    </w:p>
    <w:bookmarkStart w:id="24" w:name="_Ref473635710"/>
    <w:p w14:paraId="3C3AE3B8" w14:textId="6C02A9AD" w:rsidR="00546A6D" w:rsidRPr="00300299" w:rsidRDefault="00546A6D" w:rsidP="00546A6D">
      <w:pPr>
        <w:pStyle w:val="Reference"/>
        <w:numPr>
          <w:ilvl w:val="0"/>
          <w:numId w:val="16"/>
        </w:numPr>
        <w:spacing w:after="180"/>
        <w:jc w:val="left"/>
        <w:rPr>
          <w:rFonts w:cs="Arial"/>
          <w:lang w:val="en-US"/>
        </w:rPr>
      </w:pPr>
      <w:r w:rsidRPr="00300299">
        <w:rPr>
          <w:rFonts w:cs="Arial"/>
          <w:lang w:val="en-US"/>
        </w:rPr>
        <w:fldChar w:fldCharType="begin"/>
      </w:r>
      <w:r w:rsidRPr="00300299">
        <w:rPr>
          <w:rFonts w:cs="Arial"/>
          <w:lang w:val="en-US"/>
        </w:rPr>
        <w:instrText xml:space="preserve"> HYPERLINK "ftp://ftp.3gpp.org/tsg_ran/WG2_RL2/TSGR2_96/Report/" </w:instrText>
      </w:r>
      <w:r w:rsidRPr="00300299">
        <w:rPr>
          <w:rFonts w:cs="Arial"/>
          <w:lang w:val="en-US"/>
        </w:rPr>
        <w:fldChar w:fldCharType="separate"/>
      </w:r>
      <w:r w:rsidRPr="00300299">
        <w:rPr>
          <w:rStyle w:val="Hyperlink"/>
          <w:rFonts w:cs="Arial"/>
          <w:lang w:val="en-US"/>
        </w:rPr>
        <w:t>Draft Report for RAN2#96</w:t>
      </w:r>
      <w:r w:rsidRPr="00300299">
        <w:rPr>
          <w:rFonts w:cs="Arial"/>
          <w:lang w:val="en-US"/>
        </w:rPr>
        <w:fldChar w:fldCharType="end"/>
      </w:r>
      <w:r w:rsidRPr="00300299">
        <w:rPr>
          <w:rFonts w:cs="Arial"/>
          <w:lang w:val="en-US"/>
        </w:rPr>
        <w:t>, 3GPP RAN2, December 2016</w:t>
      </w:r>
      <w:bookmarkEnd w:id="24"/>
    </w:p>
    <w:p w14:paraId="6770A772" w14:textId="77777777" w:rsidR="00751ECB" w:rsidRPr="007A6D68" w:rsidRDefault="00751ECB" w:rsidP="00751ECB">
      <w:pPr>
        <w:pStyle w:val="Reference"/>
        <w:numPr>
          <w:ilvl w:val="0"/>
          <w:numId w:val="16"/>
        </w:numPr>
        <w:textAlignment w:val="auto"/>
      </w:pPr>
      <w:bookmarkStart w:id="25" w:name="_Ref465671338"/>
      <w:r w:rsidRPr="007A6D68">
        <w:t>R2-166756, “Consideration on delay budget reporting”, Huawei, HiSilicon</w:t>
      </w:r>
      <w:bookmarkEnd w:id="25"/>
    </w:p>
    <w:p w14:paraId="67D4A6D7" w14:textId="77777777" w:rsidR="00751ECB" w:rsidRPr="007A6D68" w:rsidRDefault="00751ECB" w:rsidP="00751ECB">
      <w:pPr>
        <w:pStyle w:val="Reference"/>
        <w:numPr>
          <w:ilvl w:val="0"/>
          <w:numId w:val="16"/>
        </w:numPr>
        <w:textAlignment w:val="auto"/>
      </w:pPr>
      <w:r w:rsidRPr="007A6D68">
        <w:t>R2-167086, “Air interface delay budget”, Ericsson</w:t>
      </w:r>
      <w:bookmarkStart w:id="26" w:name="_Ref465976962"/>
    </w:p>
    <w:p w14:paraId="64116B8E" w14:textId="77777777" w:rsidR="00751ECB" w:rsidRPr="007A6D68" w:rsidRDefault="00751ECB" w:rsidP="00751ECB">
      <w:pPr>
        <w:pStyle w:val="Reference"/>
        <w:numPr>
          <w:ilvl w:val="0"/>
          <w:numId w:val="16"/>
        </w:numPr>
        <w:textAlignment w:val="auto"/>
      </w:pPr>
      <w:bookmarkStart w:id="27" w:name="_Ref465671634"/>
      <w:bookmarkEnd w:id="26"/>
      <w:r w:rsidRPr="007A6D68">
        <w:t>R2-167076, “UE Indication of Shortened C-DRX Cycle for VoLTE”, Qualcomm Inc.</w:t>
      </w:r>
      <w:bookmarkEnd w:id="27"/>
    </w:p>
    <w:p w14:paraId="0B58248B" w14:textId="77777777" w:rsidR="00751ECB" w:rsidRPr="00B2690B" w:rsidRDefault="00751ECB" w:rsidP="00751ECB">
      <w:pPr>
        <w:pStyle w:val="Reference"/>
        <w:numPr>
          <w:ilvl w:val="0"/>
          <w:numId w:val="16"/>
        </w:numPr>
        <w:textAlignment w:val="auto"/>
      </w:pPr>
      <w:bookmarkStart w:id="28" w:name="_Ref466037766"/>
      <w:r w:rsidRPr="00B2690B">
        <w:t>3GPP TR 23.203, “Policy and charging control architecture”, Table 6.1.7.</w:t>
      </w:r>
      <w:bookmarkEnd w:id="28"/>
    </w:p>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689" w14:textId="77777777" w:rsidR="005828FD" w:rsidRDefault="005828FD">
      <w:r>
        <w:separator/>
      </w:r>
    </w:p>
  </w:endnote>
  <w:endnote w:type="continuationSeparator" w:id="0">
    <w:p w14:paraId="7B1E20FB" w14:textId="77777777" w:rsidR="005828FD" w:rsidRDefault="0058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22E1C0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30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308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23387" w14:textId="77777777" w:rsidR="005828FD" w:rsidRDefault="005828FD">
      <w:r>
        <w:separator/>
      </w:r>
    </w:p>
  </w:footnote>
  <w:footnote w:type="continuationSeparator" w:id="0">
    <w:p w14:paraId="4C89E7E6" w14:textId="77777777" w:rsidR="005828FD" w:rsidRDefault="0058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464424"/>
    <w:multiLevelType w:val="hybridMultilevel"/>
    <w:tmpl w:val="B5F85C0C"/>
    <w:lvl w:ilvl="0" w:tplc="CED8C3C4">
      <w:start w:val="1"/>
      <w:numFmt w:val="decimal"/>
      <w:lvlText w:val="%1."/>
      <w:lvlJc w:val="left"/>
      <w:pPr>
        <w:ind w:left="930" w:hanging="57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0DE4E84"/>
    <w:multiLevelType w:val="hybridMultilevel"/>
    <w:tmpl w:val="C4DA88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B35650D"/>
    <w:multiLevelType w:val="hybridMultilevel"/>
    <w:tmpl w:val="DD3273A4"/>
    <w:lvl w:ilvl="0" w:tplc="0409000F">
      <w:start w:val="1"/>
      <w:numFmt w:val="decimal"/>
      <w:lvlText w:val="%1."/>
      <w:lvlJc w:val="left"/>
      <w:pPr>
        <w:ind w:left="720" w:hanging="360"/>
      </w:pPr>
      <w:rPr>
        <w:rFonts w:cs="Times New Roman"/>
      </w:rPr>
    </w:lvl>
    <w:lvl w:ilvl="1" w:tplc="F8ECF78E">
      <w:start w:val="1"/>
      <w:numFmt w:val="lowerLetter"/>
      <w:lvlText w:val="%2."/>
      <w:lvlJc w:val="left"/>
      <w:pPr>
        <w:ind w:left="1440" w:hanging="360"/>
      </w:pPr>
      <w:rPr>
        <w:rFonts w:cs="Times New Roman"/>
        <w:lang w:val="en-G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7349F"/>
    <w:multiLevelType w:val="hybridMultilevel"/>
    <w:tmpl w:val="95BCF6DC"/>
    <w:lvl w:ilvl="0" w:tplc="90C2024E">
      <w:start w:val="1"/>
      <w:numFmt w:val="decimal"/>
      <w:lvlText w:val="%1"/>
      <w:lvlJc w:val="left"/>
      <w:pPr>
        <w:ind w:left="930" w:hanging="57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cs="Times New Roman" w:hint="default"/>
        <w:i w:val="0"/>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EF153F"/>
    <w:multiLevelType w:val="hybridMultilevel"/>
    <w:tmpl w:val="C2D84C3C"/>
    <w:lvl w:ilvl="0" w:tplc="1BC6FEA0">
      <w:start w:val="2"/>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5"/>
  </w:num>
  <w:num w:numId="19">
    <w:abstractNumId w:val="10"/>
  </w:num>
  <w:num w:numId="20">
    <w:abstractNumId w:val="18"/>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79C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00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6F7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99"/>
    <w:rsid w:val="00301CE6"/>
    <w:rsid w:val="0030256B"/>
    <w:rsid w:val="0030501F"/>
    <w:rsid w:val="00307BA1"/>
    <w:rsid w:val="00311702"/>
    <w:rsid w:val="00311E82"/>
    <w:rsid w:val="0031308F"/>
    <w:rsid w:val="00313FD6"/>
    <w:rsid w:val="003143BD"/>
    <w:rsid w:val="00317B01"/>
    <w:rsid w:val="003203ED"/>
    <w:rsid w:val="00322C9F"/>
    <w:rsid w:val="00324D23"/>
    <w:rsid w:val="00331545"/>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0B41"/>
    <w:rsid w:val="00385BF0"/>
    <w:rsid w:val="003939FF"/>
    <w:rsid w:val="003A2223"/>
    <w:rsid w:val="003A2A0F"/>
    <w:rsid w:val="003A45A1"/>
    <w:rsid w:val="003A5B0A"/>
    <w:rsid w:val="003A6BAC"/>
    <w:rsid w:val="003A7EF3"/>
    <w:rsid w:val="003B159C"/>
    <w:rsid w:val="003B369F"/>
    <w:rsid w:val="003B36A3"/>
    <w:rsid w:val="003B3731"/>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0DD4"/>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292B"/>
    <w:rsid w:val="00542E9B"/>
    <w:rsid w:val="00546970"/>
    <w:rsid w:val="00546A6D"/>
    <w:rsid w:val="00554E19"/>
    <w:rsid w:val="0056121F"/>
    <w:rsid w:val="00572505"/>
    <w:rsid w:val="00580202"/>
    <w:rsid w:val="00582809"/>
    <w:rsid w:val="005828FD"/>
    <w:rsid w:val="0058366D"/>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2AC5"/>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E4B"/>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112"/>
    <w:rsid w:val="00721593"/>
    <w:rsid w:val="00726EA6"/>
    <w:rsid w:val="00727208"/>
    <w:rsid w:val="00727680"/>
    <w:rsid w:val="007348B1"/>
    <w:rsid w:val="00734B23"/>
    <w:rsid w:val="007362A6"/>
    <w:rsid w:val="00736D7D"/>
    <w:rsid w:val="00740E58"/>
    <w:rsid w:val="0074405B"/>
    <w:rsid w:val="007445A0"/>
    <w:rsid w:val="0074524B"/>
    <w:rsid w:val="00745F0A"/>
    <w:rsid w:val="00747D8B"/>
    <w:rsid w:val="00751228"/>
    <w:rsid w:val="00751ECB"/>
    <w:rsid w:val="00752275"/>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D68"/>
    <w:rsid w:val="007B3D2D"/>
    <w:rsid w:val="007B50AE"/>
    <w:rsid w:val="007B51DF"/>
    <w:rsid w:val="007C05DD"/>
    <w:rsid w:val="007C3D18"/>
    <w:rsid w:val="007C60BF"/>
    <w:rsid w:val="007C6A07"/>
    <w:rsid w:val="007C75A1"/>
    <w:rsid w:val="007C77A5"/>
    <w:rsid w:val="007D04E5"/>
    <w:rsid w:val="007D16D6"/>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7B6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4B2"/>
    <w:rsid w:val="00994DCA"/>
    <w:rsid w:val="009960EC"/>
    <w:rsid w:val="009970DD"/>
    <w:rsid w:val="009A0FBA"/>
    <w:rsid w:val="009A1601"/>
    <w:rsid w:val="009A462D"/>
    <w:rsid w:val="009A5CBA"/>
    <w:rsid w:val="009B1F30"/>
    <w:rsid w:val="009B3AC2"/>
    <w:rsid w:val="009B4DF4"/>
    <w:rsid w:val="009B564E"/>
    <w:rsid w:val="009B7E87"/>
    <w:rsid w:val="009C2650"/>
    <w:rsid w:val="009C403E"/>
    <w:rsid w:val="009D4FF0"/>
    <w:rsid w:val="009D703C"/>
    <w:rsid w:val="009D718F"/>
    <w:rsid w:val="009E068F"/>
    <w:rsid w:val="009E14E0"/>
    <w:rsid w:val="009E1DBA"/>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AFD"/>
    <w:rsid w:val="00A41E2B"/>
    <w:rsid w:val="00A43B72"/>
    <w:rsid w:val="00A4435A"/>
    <w:rsid w:val="00A45B74"/>
    <w:rsid w:val="00A52E1D"/>
    <w:rsid w:val="00A61499"/>
    <w:rsid w:val="00A62A77"/>
    <w:rsid w:val="00A63483"/>
    <w:rsid w:val="00A656B1"/>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10D"/>
    <w:rsid w:val="00B006FE"/>
    <w:rsid w:val="00B007CB"/>
    <w:rsid w:val="00B02AA9"/>
    <w:rsid w:val="00B02FA3"/>
    <w:rsid w:val="00B05084"/>
    <w:rsid w:val="00B157F9"/>
    <w:rsid w:val="00B167F1"/>
    <w:rsid w:val="00B20256"/>
    <w:rsid w:val="00B20D09"/>
    <w:rsid w:val="00B2690B"/>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A7CE1"/>
    <w:rsid w:val="00BB2A25"/>
    <w:rsid w:val="00BB51E9"/>
    <w:rsid w:val="00BC0FDC"/>
    <w:rsid w:val="00BC3053"/>
    <w:rsid w:val="00BC4D2E"/>
    <w:rsid w:val="00BC7AC5"/>
    <w:rsid w:val="00BD193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067"/>
    <w:rsid w:val="00C14D4B"/>
    <w:rsid w:val="00C154BB"/>
    <w:rsid w:val="00C26FAA"/>
    <w:rsid w:val="00C279B5"/>
    <w:rsid w:val="00C27C45"/>
    <w:rsid w:val="00C3719D"/>
    <w:rsid w:val="00C54995"/>
    <w:rsid w:val="00C54D41"/>
    <w:rsid w:val="00C54F5A"/>
    <w:rsid w:val="00C60783"/>
    <w:rsid w:val="00C64672"/>
    <w:rsid w:val="00C70697"/>
    <w:rsid w:val="00C72EF4"/>
    <w:rsid w:val="00C75D2F"/>
    <w:rsid w:val="00C767BE"/>
    <w:rsid w:val="00C76963"/>
    <w:rsid w:val="00C76E3C"/>
    <w:rsid w:val="00C81568"/>
    <w:rsid w:val="00C86122"/>
    <w:rsid w:val="00C86900"/>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5CD1"/>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009D"/>
    <w:rsid w:val="00E446F1"/>
    <w:rsid w:val="00E459A0"/>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B26"/>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1E4"/>
    <w:rsid w:val="00F9056A"/>
    <w:rsid w:val="00F90F8D"/>
    <w:rsid w:val="00F92782"/>
    <w:rsid w:val="00F93AA9"/>
    <w:rsid w:val="00F96985"/>
    <w:rsid w:val="00F97838"/>
    <w:rsid w:val="00FA2BB3"/>
    <w:rsid w:val="00FB258A"/>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92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751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F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A3118-739D-44E4-8A23-A9CD97FF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84</TotalTime>
  <Pages>3</Pages>
  <Words>1196</Words>
  <Characters>6345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37</cp:revision>
  <cp:lastPrinted>2017-01-31T16:10:00Z</cp:lastPrinted>
  <dcterms:created xsi:type="dcterms:W3CDTF">2016-09-07T05:59:00Z</dcterms:created>
  <dcterms:modified xsi:type="dcterms:W3CDTF">2017-02-03T18:04:00Z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